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697295"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color w:val="000000"/>
          <w:sz w:val="24"/>
          <w:szCs w:val="24"/>
        </w:rPr>
        <w:t>Приложение 12</w:t>
      </w:r>
      <w:r>
        <w:br w:type="textWrapping"/>
      </w:r>
      <w:r>
        <w:rPr>
          <w:rFonts w:hAnsi="Times New Roman" w:cs="Times New Roman"/>
          <w:color w:val="000000"/>
          <w:sz w:val="24"/>
          <w:szCs w:val="24"/>
        </w:rPr>
        <w:t>к учетной политике</w:t>
      </w:r>
    </w:p>
    <w:p w14:paraId="33B1D7CA"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 хозяйственного и производственного инвентаря</w:t>
      </w:r>
    </w:p>
    <w:p w14:paraId="755126DD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К хозяйственному и производственному инвентарю, который имеет срок службы более 12 месяцев и включается в состав основных средств на счете 101.06 «Инвентарь производственный и хозяйственный», относятся:</w:t>
      </w:r>
    </w:p>
    <w:p w14:paraId="3FF93C93"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офисная мебель и предметы интерьера: столы, стулья, стеллажи, полки, зеркала и др.;</w:t>
      </w:r>
    </w:p>
    <w:p w14:paraId="495735D0"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осветительные, бытовые и прочие приборы: светильники, весы, часы и др.;</w:t>
      </w:r>
    </w:p>
    <w:p w14:paraId="3BE03EA2"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кухонные бытовые приборы: кулеры, СВЧ-печи, холодильники, кофемашины и кофеварки и др.;</w:t>
      </w:r>
    </w:p>
    <w:p w14:paraId="31A6F656"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 пожаротушения: огнетушители перезаряжаемые, пожарные шкафы;</w:t>
      </w:r>
    </w:p>
    <w:p w14:paraId="07B62B96"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инвентарь для автомобиля, приобретенный отдельно: чехлы, буксировочный трос и др.;</w:t>
      </w:r>
    </w:p>
    <w:p w14:paraId="1B87934C"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канцелярские принадлежности с электрическим приводом;</w:t>
      </w:r>
    </w:p>
    <w:p w14:paraId="79BA73EB"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…</w:t>
      </w:r>
    </w:p>
    <w:p w14:paraId="56BA9542"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К хозяйственному и производственному инвентарю, который имеет срок службы менее 12 месяцев и включается в состав материальных запасов, относится:</w:t>
      </w:r>
    </w:p>
    <w:p w14:paraId="1682564C"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инвентарь для уборки офисных помещений (территорий), рабочих мест: контейнеры, тачки, ведра, лопаты, грабли, швабры, метлы, веники и др.;</w:t>
      </w:r>
    </w:p>
    <w:p w14:paraId="562B96CE"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принадлежности для ремонта помещений (например, дрели, молотки, гаечные ключи и т. п.);</w:t>
      </w:r>
    </w:p>
    <w:p w14:paraId="4BFD8612"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электротовары: удлинители, тройники электрические, переходники электрические и др.;</w:t>
      </w:r>
    </w:p>
    <w:p w14:paraId="588C2E7C"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инструмент слесарно-монтажный, столярно-плотницкий, ручной, малярный, строительный и другой, в частности: молотки, отвертки, ножовки по металлу, плоскогубцы;</w:t>
      </w:r>
    </w:p>
    <w:p w14:paraId="2DC8B8FE"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канцелярские принадлежности (кроме тех, что указаны в п. 1 настоящего перечня), фоторамки, фотоальбомы;</w:t>
      </w:r>
    </w:p>
    <w:p w14:paraId="46488CBD"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туалетные принадлежности: бумажные полотенца, освежители воздуха, мыло и др.;</w:t>
      </w:r>
    </w:p>
    <w:p w14:paraId="2CEE219B"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 пожаротушения (кроме тех, что включаются в состав основных средств в соответствии с п. 1 настоящего перечня): багор, штыковая лопата, конусное ведро, пожарный лом, кошма, топор, одноразовый огнетушитель;</w:t>
      </w:r>
    </w:p>
    <w:p w14:paraId="63A9D786"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...</w:t>
      </w:r>
    </w:p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092B84"/>
    <w:multiLevelType w:val="multilevel"/>
    <w:tmpl w:val="CF092B8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0053208E"/>
    <w:multiLevelType w:val="multilevel"/>
    <w:tmpl w:val="0053208E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  <w:rsid w:val="1A0B7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before="100" w:beforeAutospacing="1" w:after="100" w:afterAutospacing="1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5"/>
    <w:qFormat/>
    <w:uiPriority w:val="9"/>
    <w:pPr>
      <w:keepNext/>
      <w:keepLines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Heading 1 Char"/>
    <w:basedOn w:val="3"/>
    <w:link w:val="2"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2011-11-02T04:15:00Z</dcterms:created>
  <dc:creator>Пользователь</dc:creator>
  <dc:description>Подготовлено экспертами Группы Актион</dc:description>
  <cp:lastModifiedBy>WPS_1709807479</cp:lastModifiedBy>
  <dcterms:modified xsi:type="dcterms:W3CDTF">2026-03-03T12:05:54Z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5DFE512767B04D948F2EFDCDC8B391F4_13</vt:lpwstr>
  </property>
</Properties>
</file>